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DB" w:rsidRDefault="00C5375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112395</wp:posOffset>
            </wp:positionV>
            <wp:extent cx="5572125" cy="1323975"/>
            <wp:effectExtent l="19050" t="0" r="9525" b="0"/>
            <wp:wrapNone/>
            <wp:docPr id="1" name="Рисунок 1" descr="C:\Users\Pentium7\Desktop\титулка на 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ium7\Desktop\титулка на ПОРЯД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l="12408" t="4961" r="11074" b="8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9DB" w:rsidRPr="006959DB" w:rsidRDefault="006959DB" w:rsidP="006959DB"/>
    <w:p w:rsidR="006959DB" w:rsidRPr="006959DB" w:rsidRDefault="006959DB" w:rsidP="006959DB"/>
    <w:p w:rsidR="006959DB" w:rsidRPr="006959DB" w:rsidRDefault="006959DB" w:rsidP="006959DB"/>
    <w:p w:rsidR="006959DB" w:rsidRPr="006959DB" w:rsidRDefault="006959DB" w:rsidP="006959DB"/>
    <w:p w:rsidR="006959DB" w:rsidRPr="006959DB" w:rsidRDefault="006959DB" w:rsidP="006959DB"/>
    <w:p w:rsidR="006959DB" w:rsidRPr="006959DB" w:rsidRDefault="006959DB" w:rsidP="006959DB"/>
    <w:p w:rsidR="006959DB" w:rsidRPr="006959DB" w:rsidRDefault="006959DB" w:rsidP="006959DB"/>
    <w:p w:rsidR="006959DB" w:rsidRPr="006959DB" w:rsidRDefault="006959DB" w:rsidP="006959DB"/>
    <w:p w:rsidR="006959DB" w:rsidRDefault="006959DB" w:rsidP="006959DB"/>
    <w:p w:rsidR="001E4E18" w:rsidRDefault="00837F9A" w:rsidP="006959D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Порядок надходження</w:t>
      </w:r>
      <w:r w:rsidR="006959DB" w:rsidRPr="00332BA7">
        <w:rPr>
          <w:b/>
          <w:sz w:val="44"/>
          <w:szCs w:val="44"/>
          <w:lang w:val="uk-UA"/>
        </w:rPr>
        <w:t xml:space="preserve"> та облік</w:t>
      </w:r>
      <w:r w:rsidR="00885EF0">
        <w:rPr>
          <w:b/>
          <w:sz w:val="44"/>
          <w:szCs w:val="44"/>
          <w:lang w:val="uk-UA"/>
        </w:rPr>
        <w:t>у</w:t>
      </w:r>
      <w:r w:rsidR="006959DB" w:rsidRPr="00332BA7">
        <w:rPr>
          <w:b/>
          <w:sz w:val="44"/>
          <w:szCs w:val="44"/>
          <w:lang w:val="uk-UA"/>
        </w:rPr>
        <w:t xml:space="preserve"> благодійної</w:t>
      </w:r>
      <w:r w:rsidR="00332BA7" w:rsidRPr="00332BA7">
        <w:rPr>
          <w:b/>
          <w:sz w:val="44"/>
          <w:szCs w:val="44"/>
          <w:lang w:val="uk-UA"/>
        </w:rPr>
        <w:t xml:space="preserve"> допомоги від фізичних та юридичних осіб</w:t>
      </w:r>
    </w:p>
    <w:p w:rsidR="00332BA7" w:rsidRDefault="00837F9A" w:rsidP="006959D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у </w:t>
      </w:r>
      <w:r w:rsidR="00332BA7">
        <w:rPr>
          <w:b/>
          <w:sz w:val="44"/>
          <w:szCs w:val="44"/>
          <w:lang w:val="uk-UA"/>
        </w:rPr>
        <w:t>закладах освіти Жовтневого району</w:t>
      </w:r>
    </w:p>
    <w:p w:rsidR="00332BA7" w:rsidRDefault="00332BA7" w:rsidP="006959D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міста Харкова</w:t>
      </w:r>
    </w:p>
    <w:p w:rsidR="00332BA7" w:rsidRPr="00332BA7" w:rsidRDefault="00332BA7" w:rsidP="006959DB">
      <w:pPr>
        <w:jc w:val="center"/>
        <w:rPr>
          <w:b/>
          <w:sz w:val="44"/>
          <w:szCs w:val="44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332BA7" w:rsidRDefault="00332BA7" w:rsidP="006959DB">
      <w:pPr>
        <w:jc w:val="center"/>
        <w:rPr>
          <w:b/>
          <w:sz w:val="36"/>
          <w:szCs w:val="36"/>
          <w:lang w:val="uk-UA"/>
        </w:rPr>
      </w:pPr>
    </w:p>
    <w:p w:rsidR="00837F9A" w:rsidRDefault="00837F9A" w:rsidP="006959DB">
      <w:pPr>
        <w:jc w:val="center"/>
        <w:rPr>
          <w:b/>
          <w:sz w:val="36"/>
          <w:szCs w:val="36"/>
          <w:lang w:val="uk-UA"/>
        </w:rPr>
      </w:pPr>
    </w:p>
    <w:p w:rsidR="00837F9A" w:rsidRDefault="00332BA7" w:rsidP="00837F9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2016</w:t>
      </w:r>
    </w:p>
    <w:p w:rsidR="00332BA7" w:rsidRDefault="00332BA7" w:rsidP="00F00B7D">
      <w:pPr>
        <w:spacing w:after="120" w:line="276" w:lineRule="auto"/>
        <w:ind w:firstLine="851"/>
        <w:jc w:val="both"/>
        <w:rPr>
          <w:b/>
          <w:sz w:val="28"/>
          <w:szCs w:val="28"/>
          <w:lang w:val="uk-UA"/>
        </w:rPr>
      </w:pPr>
      <w:r w:rsidRPr="0083679E">
        <w:rPr>
          <w:b/>
          <w:sz w:val="28"/>
          <w:szCs w:val="28"/>
          <w:lang w:val="uk-UA"/>
        </w:rPr>
        <w:lastRenderedPageBreak/>
        <w:t xml:space="preserve">1. </w:t>
      </w:r>
      <w:r w:rsidR="0083679E">
        <w:rPr>
          <w:b/>
          <w:sz w:val="28"/>
          <w:szCs w:val="28"/>
          <w:lang w:val="uk-UA"/>
        </w:rPr>
        <w:t>Загальні положення.</w:t>
      </w:r>
    </w:p>
    <w:p w:rsidR="00377DC8" w:rsidRDefault="0083679E" w:rsidP="00F00B7D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377DC8">
        <w:rPr>
          <w:sz w:val="28"/>
          <w:szCs w:val="28"/>
          <w:lang w:val="uk-UA"/>
        </w:rPr>
        <w:t>Порядок надходження та обліку благодійної допомоги</w:t>
      </w:r>
      <w:r>
        <w:rPr>
          <w:sz w:val="28"/>
          <w:szCs w:val="28"/>
          <w:lang w:val="uk-UA"/>
        </w:rPr>
        <w:t xml:space="preserve"> від фізичних та юридичних осіб у </w:t>
      </w:r>
      <w:r w:rsidRPr="00377DC8">
        <w:rPr>
          <w:sz w:val="28"/>
          <w:szCs w:val="28"/>
          <w:lang w:val="uk-UA"/>
        </w:rPr>
        <w:t>закладах освіти Жовтневого району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міста Харкова складено відповідно до </w:t>
      </w:r>
      <w:r w:rsidR="00377DC8">
        <w:rPr>
          <w:sz w:val="28"/>
          <w:szCs w:val="28"/>
          <w:lang w:val="uk-UA"/>
        </w:rPr>
        <w:t>законодавства України та нормативних актів:</w:t>
      </w:r>
    </w:p>
    <w:p w:rsidR="00A205A0" w:rsidRDefault="00A205A0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освіту»;</w:t>
      </w:r>
    </w:p>
    <w:p w:rsidR="00A205A0" w:rsidRDefault="00A205A0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 w:rsidRPr="00A205A0">
        <w:rPr>
          <w:sz w:val="28"/>
          <w:szCs w:val="28"/>
          <w:lang w:val="uk-UA"/>
        </w:rPr>
        <w:t xml:space="preserve">Закон України </w:t>
      </w:r>
      <w:r>
        <w:rPr>
          <w:sz w:val="28"/>
          <w:szCs w:val="28"/>
          <w:lang w:val="uk-UA"/>
        </w:rPr>
        <w:t>«Про загальну середню освіту»;</w:t>
      </w:r>
    </w:p>
    <w:p w:rsidR="00A205A0" w:rsidRDefault="00A205A0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 w:rsidRPr="00A205A0">
        <w:rPr>
          <w:sz w:val="28"/>
          <w:szCs w:val="28"/>
          <w:lang w:val="uk-UA"/>
        </w:rPr>
        <w:t xml:space="preserve">Закон України </w:t>
      </w:r>
      <w:r>
        <w:rPr>
          <w:sz w:val="28"/>
          <w:szCs w:val="28"/>
          <w:lang w:val="uk-UA"/>
        </w:rPr>
        <w:t>«Про дошкільну освіту»;</w:t>
      </w:r>
    </w:p>
    <w:p w:rsidR="00A205A0" w:rsidRDefault="00A205A0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 w:rsidRPr="00A205A0">
        <w:rPr>
          <w:sz w:val="28"/>
          <w:szCs w:val="28"/>
          <w:lang w:val="uk-UA"/>
        </w:rPr>
        <w:t xml:space="preserve">Закон України </w:t>
      </w:r>
      <w:r w:rsidR="007C42E3" w:rsidRPr="00A205A0">
        <w:rPr>
          <w:sz w:val="28"/>
          <w:szCs w:val="28"/>
          <w:lang w:val="uk-UA"/>
        </w:rPr>
        <w:t>«Про міс</w:t>
      </w:r>
      <w:r>
        <w:rPr>
          <w:sz w:val="28"/>
          <w:szCs w:val="28"/>
          <w:lang w:val="uk-UA"/>
        </w:rPr>
        <w:t>цеве самоврядування в Україні»;</w:t>
      </w:r>
    </w:p>
    <w:p w:rsidR="007C42E3" w:rsidRPr="00A205A0" w:rsidRDefault="007C42E3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 w:rsidRPr="00A205A0">
        <w:rPr>
          <w:sz w:val="28"/>
          <w:szCs w:val="28"/>
          <w:lang w:val="uk-UA"/>
        </w:rPr>
        <w:t>Бюджетн</w:t>
      </w:r>
      <w:r w:rsidR="00A205A0">
        <w:rPr>
          <w:sz w:val="28"/>
          <w:szCs w:val="28"/>
          <w:lang w:val="uk-UA"/>
        </w:rPr>
        <w:t>ий кодекс України;</w:t>
      </w:r>
    </w:p>
    <w:p w:rsidR="007C42E3" w:rsidRPr="007C42E3" w:rsidRDefault="007C42E3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 w:rsidRPr="007C42E3">
        <w:rPr>
          <w:sz w:val="28"/>
          <w:szCs w:val="28"/>
          <w:lang w:val="uk-UA"/>
        </w:rPr>
        <w:t xml:space="preserve">Закон України  від 5 липня 2012 року № 5073-VI «Про благодійництво та благодійні організації»; </w:t>
      </w:r>
    </w:p>
    <w:p w:rsidR="007C42E3" w:rsidRPr="007C42E3" w:rsidRDefault="007C42E3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 w:rsidRPr="007C42E3">
        <w:rPr>
          <w:sz w:val="28"/>
          <w:szCs w:val="28"/>
          <w:lang w:val="uk-UA"/>
        </w:rPr>
        <w:t xml:space="preserve">Наказ Міністерства фінансів України від 25.09.2015 №840 «Про затвердження Змін до деяких Методичних рекомендацій з бухгалтерського обліку для суб’єктів державного сектору»; </w:t>
      </w:r>
    </w:p>
    <w:p w:rsidR="007C42E3" w:rsidRDefault="007C42E3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7C42E3">
        <w:rPr>
          <w:sz w:val="28"/>
          <w:szCs w:val="28"/>
          <w:lang w:val="uk-UA"/>
        </w:rPr>
        <w:t xml:space="preserve"> Міністерства освіти і науки України від 02.06.2004 № 440 «Про затвердження Примірного положення про батьківські комітети (ради) загально</w:t>
      </w:r>
      <w:r>
        <w:rPr>
          <w:sz w:val="28"/>
          <w:szCs w:val="28"/>
          <w:lang w:val="uk-UA"/>
        </w:rPr>
        <w:t>освітнього навчального закладу»;</w:t>
      </w:r>
    </w:p>
    <w:p w:rsidR="00A205A0" w:rsidRPr="007C42E3" w:rsidRDefault="00A205A0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 w:rsidRPr="00A205A0">
        <w:rPr>
          <w:sz w:val="28"/>
          <w:szCs w:val="28"/>
          <w:lang w:val="uk-UA"/>
        </w:rPr>
        <w:t>Лист МОН від 15.04.2011 № 1/9-289 «Щодо оприлюднення інформації про використання благодійних та спонсорських внесків»;</w:t>
      </w:r>
    </w:p>
    <w:p w:rsidR="0083679E" w:rsidRPr="007C42E3" w:rsidRDefault="0083679E" w:rsidP="00A205A0">
      <w:pPr>
        <w:pStyle w:val="a5"/>
        <w:numPr>
          <w:ilvl w:val="0"/>
          <w:numId w:val="3"/>
        </w:numPr>
        <w:spacing w:after="120" w:line="276" w:lineRule="auto"/>
        <w:ind w:left="0" w:firstLine="927"/>
        <w:jc w:val="both"/>
        <w:rPr>
          <w:sz w:val="28"/>
          <w:szCs w:val="28"/>
          <w:lang w:val="uk-UA"/>
        </w:rPr>
      </w:pPr>
      <w:r w:rsidRPr="007C42E3">
        <w:rPr>
          <w:sz w:val="28"/>
          <w:szCs w:val="28"/>
          <w:lang w:val="uk-UA"/>
        </w:rPr>
        <w:t>Постанови від 4 серпня 2000 р.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</w:t>
      </w:r>
      <w:r w:rsidR="007C42E3">
        <w:rPr>
          <w:sz w:val="28"/>
          <w:szCs w:val="28"/>
          <w:lang w:val="uk-UA"/>
        </w:rPr>
        <w:t>»</w:t>
      </w:r>
      <w:r w:rsidRPr="007C42E3">
        <w:rPr>
          <w:sz w:val="28"/>
          <w:szCs w:val="28"/>
          <w:lang w:val="uk-UA"/>
        </w:rPr>
        <w:t>.</w:t>
      </w:r>
    </w:p>
    <w:p w:rsidR="0083679E" w:rsidRDefault="0083679E" w:rsidP="00F00B7D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Цей Порядок визначає вимоги до отримання, використання та обліку благодійної допомоги від юридичних та фізичних осіб – резидентів і нерезидентів (далі</w:t>
      </w:r>
      <w:r w:rsidR="004F3AE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благодійники)</w:t>
      </w:r>
      <w:r w:rsidR="004F3AE6">
        <w:rPr>
          <w:sz w:val="28"/>
          <w:szCs w:val="28"/>
          <w:lang w:val="uk-UA"/>
        </w:rPr>
        <w:t xml:space="preserve"> безпосередньо бюджетними установами і закладами освіти (далі – набувачі).</w:t>
      </w:r>
    </w:p>
    <w:p w:rsidR="004F3AE6" w:rsidRDefault="004F3AE6" w:rsidP="00F00B7D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Добровільн</w:t>
      </w:r>
      <w:r w:rsidR="00377DC8">
        <w:rPr>
          <w:sz w:val="28"/>
          <w:szCs w:val="28"/>
          <w:lang w:val="uk-UA"/>
        </w:rPr>
        <w:t xml:space="preserve">ою допомогою </w:t>
      </w:r>
      <w:r>
        <w:rPr>
          <w:sz w:val="28"/>
          <w:szCs w:val="28"/>
          <w:lang w:val="uk-UA"/>
        </w:rPr>
        <w:t xml:space="preserve"> фізичних</w:t>
      </w:r>
      <w:r w:rsidR="00377DC8">
        <w:rPr>
          <w:sz w:val="28"/>
          <w:szCs w:val="28"/>
          <w:lang w:val="uk-UA"/>
        </w:rPr>
        <w:t xml:space="preserve"> або юридичних осіб для </w:t>
      </w:r>
      <w:r>
        <w:rPr>
          <w:sz w:val="28"/>
          <w:szCs w:val="28"/>
          <w:lang w:val="uk-UA"/>
        </w:rPr>
        <w:t xml:space="preserve">середньої загальноосвітньої школи або </w:t>
      </w:r>
      <w:r w:rsidR="00377DC8"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є:</w:t>
      </w:r>
    </w:p>
    <w:p w:rsidR="004F3AE6" w:rsidRDefault="00377DC8" w:rsidP="00F00B7D">
      <w:pPr>
        <w:pStyle w:val="a5"/>
        <w:numPr>
          <w:ilvl w:val="0"/>
          <w:numId w:val="1"/>
        </w:numPr>
        <w:spacing w:after="120"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добровільні </w:t>
      </w:r>
      <w:r w:rsidR="00885EF0">
        <w:rPr>
          <w:sz w:val="28"/>
          <w:szCs w:val="28"/>
          <w:lang w:val="uk-UA"/>
        </w:rPr>
        <w:t xml:space="preserve">грошові </w:t>
      </w:r>
      <w:r>
        <w:rPr>
          <w:sz w:val="28"/>
          <w:szCs w:val="28"/>
          <w:lang w:val="uk-UA"/>
        </w:rPr>
        <w:t>внески батьків або ін</w:t>
      </w:r>
      <w:r w:rsidR="00885EF0">
        <w:rPr>
          <w:sz w:val="28"/>
          <w:szCs w:val="28"/>
          <w:lang w:val="uk-UA"/>
        </w:rPr>
        <w:t>ших фізичних та юридичних осіб</w:t>
      </w:r>
      <w:r>
        <w:rPr>
          <w:sz w:val="28"/>
          <w:szCs w:val="28"/>
          <w:lang w:val="uk-UA"/>
        </w:rPr>
        <w:t>,</w:t>
      </w:r>
    </w:p>
    <w:p w:rsidR="004F3AE6" w:rsidRDefault="004F3AE6" w:rsidP="00F00B7D">
      <w:pPr>
        <w:pStyle w:val="a5"/>
        <w:numPr>
          <w:ilvl w:val="0"/>
          <w:numId w:val="1"/>
        </w:numPr>
        <w:spacing w:after="120" w:line="276" w:lineRule="auto"/>
        <w:ind w:left="0" w:firstLine="851"/>
        <w:jc w:val="both"/>
        <w:rPr>
          <w:sz w:val="28"/>
          <w:szCs w:val="28"/>
          <w:lang w:val="uk-UA"/>
        </w:rPr>
      </w:pPr>
      <w:r w:rsidRPr="004F3AE6">
        <w:rPr>
          <w:sz w:val="28"/>
          <w:szCs w:val="28"/>
          <w:lang w:val="uk-UA"/>
        </w:rPr>
        <w:t xml:space="preserve">будь-яка добровільна </w:t>
      </w:r>
      <w:r w:rsidR="00377DC8">
        <w:rPr>
          <w:sz w:val="28"/>
          <w:szCs w:val="28"/>
          <w:lang w:val="uk-UA"/>
        </w:rPr>
        <w:t xml:space="preserve">допомога, </w:t>
      </w:r>
      <w:r w:rsidRPr="004F3AE6">
        <w:rPr>
          <w:sz w:val="28"/>
          <w:szCs w:val="28"/>
          <w:lang w:val="uk-UA"/>
        </w:rPr>
        <w:t xml:space="preserve">діяльність громадян та юридичних осіб на безкорисливій основі (безоплатній або на пільгових умовах) </w:t>
      </w:r>
      <w:r w:rsidR="00377DC8">
        <w:rPr>
          <w:sz w:val="28"/>
          <w:szCs w:val="28"/>
          <w:lang w:val="uk-UA"/>
        </w:rPr>
        <w:t>у вигляді передачі майна, виконання робіт, надання послуг, надання іншої допомоги,</w:t>
      </w:r>
    </w:p>
    <w:p w:rsidR="00377DC8" w:rsidRDefault="00377DC8" w:rsidP="00F00B7D">
      <w:pPr>
        <w:pStyle w:val="a5"/>
        <w:numPr>
          <w:ilvl w:val="0"/>
          <w:numId w:val="1"/>
        </w:numPr>
        <w:spacing w:after="120"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інша благодійна</w:t>
      </w:r>
      <w:r w:rsidRPr="00377DC8">
        <w:rPr>
          <w:sz w:val="28"/>
          <w:szCs w:val="28"/>
          <w:lang w:val="uk-UA"/>
        </w:rPr>
        <w:t xml:space="preserve"> допомога орг</w:t>
      </w:r>
      <w:r>
        <w:rPr>
          <w:sz w:val="28"/>
          <w:szCs w:val="28"/>
          <w:lang w:val="uk-UA"/>
        </w:rPr>
        <w:t>анізацій та підприємств.</w:t>
      </w:r>
    </w:p>
    <w:p w:rsidR="004F3AE6" w:rsidRDefault="004F3AE6" w:rsidP="00F00B7D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1.4. Благодійна допомога від фізичних або юридичних осіб </w:t>
      </w:r>
      <w:r w:rsidR="00377DC8">
        <w:rPr>
          <w:sz w:val="28"/>
          <w:szCs w:val="28"/>
          <w:lang w:val="uk-UA"/>
        </w:rPr>
        <w:t>використовується</w:t>
      </w:r>
      <w:r>
        <w:rPr>
          <w:sz w:val="28"/>
          <w:szCs w:val="28"/>
          <w:lang w:val="uk-UA"/>
        </w:rPr>
        <w:t xml:space="preserve"> з метою розвитку матеріально-технічної бази </w:t>
      </w:r>
      <w:r w:rsidR="00377DC8">
        <w:rPr>
          <w:sz w:val="28"/>
          <w:szCs w:val="28"/>
          <w:lang w:val="uk-UA"/>
        </w:rPr>
        <w:t>навчально-виховного закладу та покращення умов перебування дітей та вихованців під час навчально-виховного процесу.</w:t>
      </w:r>
    </w:p>
    <w:p w:rsidR="004F3AE6" w:rsidRDefault="004F3AE6" w:rsidP="00F00B7D">
      <w:pPr>
        <w:spacing w:after="120"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3AE6">
        <w:rPr>
          <w:b/>
          <w:sz w:val="28"/>
          <w:szCs w:val="28"/>
          <w:lang w:val="uk-UA"/>
        </w:rPr>
        <w:t xml:space="preserve">2. Порядок </w:t>
      </w:r>
      <w:r w:rsidR="00377DC8">
        <w:rPr>
          <w:b/>
          <w:sz w:val="28"/>
          <w:szCs w:val="28"/>
          <w:lang w:val="uk-UA"/>
        </w:rPr>
        <w:t>надходження</w:t>
      </w:r>
      <w:r w:rsidRPr="004F3AE6">
        <w:rPr>
          <w:b/>
          <w:sz w:val="28"/>
          <w:szCs w:val="28"/>
          <w:lang w:val="uk-UA"/>
        </w:rPr>
        <w:t xml:space="preserve"> благодійної допомоги.</w:t>
      </w:r>
    </w:p>
    <w:p w:rsidR="008A23B9" w:rsidRPr="008A23B9" w:rsidRDefault="00885EF0" w:rsidP="008A23B9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8A23B9" w:rsidRPr="008A23B9">
        <w:rPr>
          <w:sz w:val="28"/>
          <w:szCs w:val="28"/>
          <w:lang w:val="uk-UA"/>
        </w:rPr>
        <w:t>. Благодійна допомога у грошовій формі зараховується на спеціально відкриті рахунки</w:t>
      </w:r>
      <w:r>
        <w:rPr>
          <w:sz w:val="28"/>
          <w:szCs w:val="28"/>
          <w:lang w:val="uk-UA"/>
        </w:rPr>
        <w:t xml:space="preserve"> в Управлінні освіти адміністрації Жовтневого району Харківської міської ради</w:t>
      </w:r>
      <w:r w:rsidR="008A23B9" w:rsidRPr="008A23B9">
        <w:rPr>
          <w:sz w:val="28"/>
          <w:szCs w:val="28"/>
          <w:lang w:val="uk-UA"/>
        </w:rPr>
        <w:t>. Відповідн</w:t>
      </w:r>
      <w:r>
        <w:rPr>
          <w:sz w:val="28"/>
          <w:szCs w:val="28"/>
          <w:lang w:val="uk-UA"/>
        </w:rPr>
        <w:t>о до Бюджетного кодексу України</w:t>
      </w:r>
      <w:r w:rsidR="008A23B9" w:rsidRPr="008A23B9">
        <w:rPr>
          <w:sz w:val="28"/>
          <w:szCs w:val="28"/>
          <w:lang w:val="uk-UA"/>
        </w:rPr>
        <w:t xml:space="preserve"> платежі здійснюються в межах коштів, що надійшли до цього фонду на відповідну мету.</w:t>
      </w:r>
    </w:p>
    <w:p w:rsidR="008A23B9" w:rsidRDefault="008A23B9" w:rsidP="008A23B9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 w:rsidRPr="008A23B9">
        <w:rPr>
          <w:sz w:val="28"/>
          <w:szCs w:val="28"/>
          <w:lang w:val="uk-UA"/>
        </w:rPr>
        <w:t>Витрати спеціального фонду бюджету</w:t>
      </w:r>
      <w:r>
        <w:rPr>
          <w:sz w:val="28"/>
          <w:szCs w:val="28"/>
          <w:lang w:val="uk-UA"/>
        </w:rPr>
        <w:t xml:space="preserve"> згідно із законодавством</w:t>
      </w:r>
      <w:r w:rsidRPr="008A23B9">
        <w:rPr>
          <w:sz w:val="28"/>
          <w:szCs w:val="28"/>
          <w:lang w:val="uk-UA"/>
        </w:rPr>
        <w:t xml:space="preserve"> повинні проводитись на заходи не забезпечені або частково забезпечені бюджетним фінансуванням, виключно в межах і за рахунок відповідних надходжень до спеціального фонду.</w:t>
      </w:r>
    </w:p>
    <w:p w:rsidR="00F00B7D" w:rsidRDefault="00F00B7D" w:rsidP="008A23B9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благодійником конкретні цілі використання коштів не визначено, шляхи спрямування благодійного внеску визначаються </w:t>
      </w:r>
      <w:r w:rsidR="008A23B9">
        <w:rPr>
          <w:sz w:val="28"/>
          <w:szCs w:val="28"/>
          <w:lang w:val="uk-UA"/>
        </w:rPr>
        <w:t xml:space="preserve">набувачем в особі </w:t>
      </w:r>
      <w:r>
        <w:rPr>
          <w:sz w:val="28"/>
          <w:szCs w:val="28"/>
          <w:lang w:val="uk-UA"/>
        </w:rPr>
        <w:t>керівник</w:t>
      </w:r>
      <w:r w:rsidR="008A23B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закладу –</w:t>
      </w:r>
      <w:r w:rsidR="008A2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першочергових потреб, пов’язаних виключно з основною діяльністю закладу</w:t>
      </w:r>
      <w:r w:rsidR="008A23B9">
        <w:rPr>
          <w:sz w:val="28"/>
          <w:szCs w:val="28"/>
          <w:lang w:val="uk-UA"/>
        </w:rPr>
        <w:t xml:space="preserve"> (з урахуванням перспективної програми укріплення матеріально-технічної бази закладу)</w:t>
      </w:r>
      <w:r>
        <w:rPr>
          <w:sz w:val="28"/>
          <w:szCs w:val="28"/>
          <w:lang w:val="uk-UA"/>
        </w:rPr>
        <w:t>.</w:t>
      </w:r>
    </w:p>
    <w:p w:rsidR="008A23B9" w:rsidRPr="008A23B9" w:rsidRDefault="00885EF0" w:rsidP="008A23B9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8A23B9" w:rsidRPr="008A23B9">
        <w:rPr>
          <w:sz w:val="28"/>
          <w:szCs w:val="28"/>
          <w:lang w:val="uk-UA"/>
        </w:rPr>
        <w:t>. Облік товарів, робіт і послуг, отриманих як благодійна допомога, ведеться згідно з Порядком, визначеним постановою Кабінету Міністрів України від 17 серпня 1998 р. №1295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виконаних робіт».</w:t>
      </w:r>
    </w:p>
    <w:p w:rsidR="008A23B9" w:rsidRDefault="00885EF0" w:rsidP="008A23B9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8A23B9" w:rsidRPr="008A23B9">
        <w:rPr>
          <w:sz w:val="28"/>
          <w:szCs w:val="28"/>
          <w:lang w:val="uk-UA"/>
        </w:rPr>
        <w:t>. Бухгалтерський облік благодійної допомоги ведеться відповідно до Порядку бухгалтерського обліку та звітності в бюджетних установах.</w:t>
      </w:r>
    </w:p>
    <w:p w:rsidR="00F00B7D" w:rsidRDefault="00885EF0" w:rsidP="00F00B7D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F00B7D">
        <w:rPr>
          <w:sz w:val="28"/>
          <w:szCs w:val="28"/>
          <w:lang w:val="uk-UA"/>
        </w:rPr>
        <w:t>. Адміністрація закладу в особі уповноважених працівників (керівника закладу, педагогічних робітників й інших) ма</w:t>
      </w:r>
      <w:r w:rsidR="008A23B9">
        <w:rPr>
          <w:sz w:val="28"/>
          <w:szCs w:val="28"/>
          <w:lang w:val="uk-UA"/>
        </w:rPr>
        <w:t>є</w:t>
      </w:r>
      <w:r w:rsidR="00F00B7D">
        <w:rPr>
          <w:sz w:val="28"/>
          <w:szCs w:val="28"/>
          <w:lang w:val="uk-UA"/>
        </w:rPr>
        <w:t xml:space="preserve"> право звертатися за одержанням допомоги закладу як в усному (на батьківських зборах в приватній бесіді), так і в письмовому (у вигляді об’яви, листа) звернення.</w:t>
      </w:r>
    </w:p>
    <w:p w:rsidR="00F00B7D" w:rsidRDefault="00885EF0" w:rsidP="00F00B7D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F00B7D">
        <w:rPr>
          <w:sz w:val="28"/>
          <w:szCs w:val="28"/>
          <w:lang w:val="uk-UA"/>
        </w:rPr>
        <w:t>. Благодійна допомога фізичних або юридичних осіб може залучатися закладом тільки на добровільній основі. Відмова в наданні допомоги або внесення добровільних</w:t>
      </w:r>
      <w:r>
        <w:rPr>
          <w:sz w:val="28"/>
          <w:szCs w:val="28"/>
          <w:lang w:val="uk-UA"/>
        </w:rPr>
        <w:t xml:space="preserve"> грошових</w:t>
      </w:r>
      <w:r w:rsidR="00F00B7D">
        <w:rPr>
          <w:sz w:val="28"/>
          <w:szCs w:val="28"/>
          <w:lang w:val="uk-UA"/>
        </w:rPr>
        <w:t xml:space="preserve"> внесків не може супроводжуватись якими-небудь наслідками для дітей та їх батьків.</w:t>
      </w:r>
    </w:p>
    <w:p w:rsidR="00F00B7D" w:rsidRDefault="00885EF0" w:rsidP="00F00B7D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F00B7D">
        <w:rPr>
          <w:sz w:val="28"/>
          <w:szCs w:val="28"/>
          <w:lang w:val="uk-UA"/>
        </w:rPr>
        <w:t>. Благодійна допомога зараховується до складу власних надходжень закладу, включається до спеціального фонду кошторису.</w:t>
      </w:r>
    </w:p>
    <w:p w:rsidR="00F00B7D" w:rsidRDefault="00D54C36" w:rsidP="00F00B7D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Після надходження благодійної допомоги набувач вносить зміни до спеціального фонду кошторису за напрямами видатків, що визначаються відповідно до Порядку, визначеного постановою Кабінету Міністрів України від 28 лютого 2002 р. №228 «Про затвердження Порядку складання, розгляду, затвердження та основних вимог до виконання кошторисів бюджетних установ».</w:t>
      </w:r>
    </w:p>
    <w:p w:rsidR="00A8374F" w:rsidRDefault="008A23B9" w:rsidP="00A8374F">
      <w:pPr>
        <w:spacing w:after="12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8374F" w:rsidRPr="00A8374F">
        <w:rPr>
          <w:b/>
          <w:sz w:val="28"/>
          <w:szCs w:val="28"/>
          <w:lang w:val="uk-UA"/>
        </w:rPr>
        <w:t>. Порядок прийому благодійної допомоги та звітування про її використання.</w:t>
      </w:r>
    </w:p>
    <w:p w:rsidR="00A8374F" w:rsidRDefault="008A23B9" w:rsidP="00A8374F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374F">
        <w:rPr>
          <w:sz w:val="28"/>
          <w:szCs w:val="28"/>
          <w:lang w:val="uk-UA"/>
        </w:rPr>
        <w:t xml:space="preserve">.1. Порядок прийому, розподілу та використання благодійної допомоги батьків </w:t>
      </w:r>
      <w:r>
        <w:rPr>
          <w:sz w:val="28"/>
          <w:szCs w:val="28"/>
          <w:lang w:val="uk-UA"/>
        </w:rPr>
        <w:t>є</w:t>
      </w:r>
      <w:r w:rsidR="00A8374F">
        <w:rPr>
          <w:sz w:val="28"/>
          <w:szCs w:val="28"/>
          <w:lang w:val="uk-UA"/>
        </w:rPr>
        <w:t xml:space="preserve"> компетенцією батьківського комітету закладу, який діє на підставі відповідного Положення про батьківський комітет. Діяльність батьківського комітету регулюється також Статутом закладу.</w:t>
      </w:r>
      <w:r>
        <w:rPr>
          <w:sz w:val="28"/>
          <w:szCs w:val="28"/>
          <w:lang w:val="uk-UA"/>
        </w:rPr>
        <w:t xml:space="preserve"> У разі надходження благодійної допомоги від інших фізичних або юридичних осіб розподіл та використання її є компетенцією керівника закладу.</w:t>
      </w:r>
    </w:p>
    <w:p w:rsidR="008A23B9" w:rsidRPr="008A23B9" w:rsidRDefault="008A23B9" w:rsidP="008A23B9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8A23B9">
        <w:rPr>
          <w:sz w:val="28"/>
          <w:szCs w:val="28"/>
          <w:lang w:val="uk-UA"/>
        </w:rPr>
        <w:t>. Використання благодійної допомоги навчальним закладом повинно здійснюватися відповідно до цільового призначення або до першочергових потреб, пов’язаних виключно з основною діяльністю установи, закладу.</w:t>
      </w:r>
    </w:p>
    <w:p w:rsidR="008A23B9" w:rsidRDefault="008A23B9" w:rsidP="008A23B9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8A23B9">
        <w:rPr>
          <w:sz w:val="28"/>
          <w:szCs w:val="28"/>
          <w:lang w:val="uk-UA"/>
        </w:rPr>
        <w:t xml:space="preserve"> Використання благодійної допомоги, яка надійшла у вигляді коштів на розрахунковий рахунок, має здійснюватися на основі кошторису витрат, актів виконаних робіт і заходів, спрямованих на розвиток матеріально-технічної бази установи, закладу.</w:t>
      </w:r>
    </w:p>
    <w:p w:rsidR="00A8374F" w:rsidRDefault="008A23B9" w:rsidP="00A8374F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A8374F">
        <w:rPr>
          <w:sz w:val="28"/>
          <w:szCs w:val="28"/>
          <w:lang w:val="uk-UA"/>
        </w:rPr>
        <w:t>. Порядок оформлення благодійної допомоги:</w:t>
      </w:r>
    </w:p>
    <w:p w:rsidR="00A8374F" w:rsidRDefault="008A23B9" w:rsidP="006B65DF">
      <w:pPr>
        <w:spacing w:after="120"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A8374F">
        <w:rPr>
          <w:sz w:val="28"/>
          <w:szCs w:val="28"/>
          <w:lang w:val="uk-UA"/>
        </w:rPr>
        <w:t xml:space="preserve">.1. </w:t>
      </w:r>
      <w:r w:rsidR="006B65DF">
        <w:rPr>
          <w:sz w:val="28"/>
          <w:szCs w:val="28"/>
          <w:lang w:val="uk-UA"/>
        </w:rPr>
        <w:t>окремі батьки або голови батьківського комітету</w:t>
      </w:r>
      <w:r w:rsidR="006B65DF" w:rsidRPr="00A8374F">
        <w:rPr>
          <w:sz w:val="28"/>
          <w:szCs w:val="28"/>
          <w:lang w:val="uk-UA"/>
        </w:rPr>
        <w:t xml:space="preserve"> </w:t>
      </w:r>
      <w:r w:rsidR="006B65DF">
        <w:rPr>
          <w:sz w:val="28"/>
          <w:szCs w:val="28"/>
          <w:lang w:val="uk-UA"/>
        </w:rPr>
        <w:t>класу (групи), закладу, який обирається на загальних батьківських зборах, відповідно до Положення про батьківський комітет, ма</w:t>
      </w:r>
      <w:r>
        <w:rPr>
          <w:sz w:val="28"/>
          <w:szCs w:val="28"/>
          <w:lang w:val="uk-UA"/>
        </w:rPr>
        <w:t>ють</w:t>
      </w:r>
      <w:r w:rsidR="006B65DF">
        <w:rPr>
          <w:sz w:val="28"/>
          <w:szCs w:val="28"/>
          <w:lang w:val="uk-UA"/>
        </w:rPr>
        <w:t xml:space="preserve"> право:</w:t>
      </w:r>
    </w:p>
    <w:p w:rsidR="006B65DF" w:rsidRDefault="006B65DF" w:rsidP="006B65DF">
      <w:pPr>
        <w:pStyle w:val="a5"/>
        <w:numPr>
          <w:ilvl w:val="0"/>
          <w:numId w:val="2"/>
        </w:numPr>
        <w:spacing w:after="120" w:line="276" w:lineRule="auto"/>
        <w:ind w:left="0"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вносити кошти на розрахункові рахунки </w:t>
      </w:r>
      <w:r w:rsidR="00885EF0">
        <w:rPr>
          <w:sz w:val="28"/>
          <w:szCs w:val="28"/>
          <w:lang w:val="uk-UA"/>
        </w:rPr>
        <w:t xml:space="preserve">Управління освіти адміністрації Жовтневого району Харківської міської ради </w:t>
      </w:r>
      <w:r>
        <w:rPr>
          <w:sz w:val="28"/>
          <w:szCs w:val="28"/>
          <w:lang w:val="uk-UA"/>
        </w:rPr>
        <w:t>як від себе особисто, так і делеговано від групи батьків як цільові внески для здійснення оплати товарів, робіт чи послуг;</w:t>
      </w:r>
    </w:p>
    <w:p w:rsidR="006B65DF" w:rsidRDefault="006B65DF" w:rsidP="006B65DF">
      <w:pPr>
        <w:pStyle w:val="a5"/>
        <w:numPr>
          <w:ilvl w:val="0"/>
          <w:numId w:val="2"/>
        </w:numPr>
        <w:spacing w:after="120" w:line="276" w:lineRule="auto"/>
        <w:ind w:left="0"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оплату готівкою від себе особисто або делеговано від групи батьків за товари, роботи або послуги та в установленому порядку передавати їх голові комісії закладу по оприбуткування матеріальних цінностей ( на основі відповідних заяв та актів передачі).</w:t>
      </w:r>
    </w:p>
    <w:p w:rsidR="00837F9A" w:rsidRPr="00837F9A" w:rsidRDefault="00837F9A" w:rsidP="00837F9A">
      <w:pPr>
        <w:spacing w:after="120"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3.4.2</w:t>
      </w:r>
      <w:r w:rsidRPr="00837F9A">
        <w:rPr>
          <w:sz w:val="28"/>
          <w:szCs w:val="28"/>
          <w:lang w:val="uk-UA"/>
        </w:rPr>
        <w:t>. Керівник закладу як голова комісії по опри</w:t>
      </w:r>
      <w:r>
        <w:rPr>
          <w:sz w:val="28"/>
          <w:szCs w:val="28"/>
          <w:lang w:val="uk-UA"/>
        </w:rPr>
        <w:t>буткуванню</w:t>
      </w:r>
      <w:r w:rsidRPr="00837F9A">
        <w:rPr>
          <w:sz w:val="28"/>
          <w:szCs w:val="28"/>
          <w:lang w:val="uk-UA"/>
        </w:rPr>
        <w:t xml:space="preserve"> матеріальних цінностей на підставі відповідних заяв та актів передачі матеріалів, видів робіт або послуг здійснює приймання та облік певної </w:t>
      </w:r>
      <w:r w:rsidRPr="00837F9A">
        <w:rPr>
          <w:sz w:val="28"/>
          <w:szCs w:val="28"/>
          <w:lang w:val="uk-UA"/>
        </w:rPr>
        <w:lastRenderedPageBreak/>
        <w:t>благодійності у відповідності до нормативних документів та діючого законодавства.</w:t>
      </w:r>
    </w:p>
    <w:p w:rsidR="006B65DF" w:rsidRDefault="008A23B9" w:rsidP="008A23B9">
      <w:pPr>
        <w:spacing w:after="120"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C79C4">
        <w:rPr>
          <w:sz w:val="28"/>
          <w:szCs w:val="28"/>
          <w:lang w:val="uk-UA"/>
        </w:rPr>
        <w:t xml:space="preserve">4.3. Батьківські комітети, представники Ради закладу відповідно до їх компетенції можуть здійснювати контроль за переданими навчальному закладу </w:t>
      </w:r>
      <w:r w:rsidR="00837F9A">
        <w:rPr>
          <w:sz w:val="28"/>
          <w:szCs w:val="28"/>
          <w:lang w:val="uk-UA"/>
        </w:rPr>
        <w:t>матеріальними цінностями</w:t>
      </w:r>
      <w:r w:rsidR="00CC79C4">
        <w:rPr>
          <w:sz w:val="28"/>
          <w:szCs w:val="28"/>
          <w:lang w:val="uk-UA"/>
        </w:rPr>
        <w:t>. Адміністрація закладу зобов’язана представити звіт про використання добровільних внесків на вимогу органу громадського самоврядування.</w:t>
      </w:r>
    </w:p>
    <w:p w:rsidR="00CC79C4" w:rsidRDefault="00837F9A" w:rsidP="00837F9A">
      <w:pPr>
        <w:spacing w:after="120"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C79C4">
        <w:rPr>
          <w:sz w:val="28"/>
          <w:szCs w:val="28"/>
          <w:lang w:val="uk-UA"/>
        </w:rPr>
        <w:t xml:space="preserve">4.4. Оперативне звітування про використання благодійної допомоги від фізичних та юридичних </w:t>
      </w:r>
      <w:r>
        <w:rPr>
          <w:sz w:val="28"/>
          <w:szCs w:val="28"/>
          <w:lang w:val="uk-UA"/>
        </w:rPr>
        <w:t>осіб</w:t>
      </w:r>
      <w:r w:rsidR="00CC79C4">
        <w:rPr>
          <w:sz w:val="28"/>
          <w:szCs w:val="28"/>
          <w:lang w:val="uk-UA"/>
        </w:rPr>
        <w:t xml:space="preserve"> відбувається щомісяця з оприлюднення</w:t>
      </w:r>
      <w:r>
        <w:rPr>
          <w:sz w:val="28"/>
          <w:szCs w:val="28"/>
          <w:lang w:val="uk-UA"/>
        </w:rPr>
        <w:t>м на сайті закладу</w:t>
      </w:r>
      <w:r w:rsidR="00CC79C4">
        <w:rPr>
          <w:sz w:val="28"/>
          <w:szCs w:val="28"/>
          <w:lang w:val="uk-UA"/>
        </w:rPr>
        <w:t>.</w:t>
      </w:r>
    </w:p>
    <w:p w:rsidR="00CC79C4" w:rsidRDefault="00CC79C4" w:rsidP="00CC79C4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Планові </w:t>
      </w:r>
      <w:r w:rsidR="009C11B6">
        <w:rPr>
          <w:sz w:val="28"/>
          <w:szCs w:val="28"/>
          <w:lang w:val="uk-UA"/>
        </w:rPr>
        <w:t>звіти керівника закладу та голів батьківського комітету про використання благодійної допомоги відбуваються три рази на рік за І, ІІ півріччя та за літо на загальних батьківських зборах.</w:t>
      </w:r>
    </w:p>
    <w:p w:rsidR="009C11B6" w:rsidRPr="009C11B6" w:rsidRDefault="00837F9A" w:rsidP="009C11B6">
      <w:pPr>
        <w:spacing w:after="120" w:line="276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Відповідальність за використання благодійної допомоги.</w:t>
      </w:r>
    </w:p>
    <w:p w:rsidR="009C11B6" w:rsidRDefault="00837F9A" w:rsidP="009C11B6">
      <w:pPr>
        <w:spacing w:after="12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11B6">
        <w:rPr>
          <w:sz w:val="28"/>
          <w:szCs w:val="28"/>
          <w:lang w:val="uk-UA"/>
        </w:rPr>
        <w:t xml:space="preserve">.1. Не допускається </w:t>
      </w:r>
      <w:r w:rsidR="00E016D0">
        <w:rPr>
          <w:sz w:val="28"/>
          <w:szCs w:val="28"/>
          <w:lang w:val="uk-UA"/>
        </w:rPr>
        <w:t xml:space="preserve">використання благодійної допомоги закладу на цілі, що не відповідають статутній діяльності </w:t>
      </w:r>
      <w:r w:rsidR="00885EF0">
        <w:rPr>
          <w:sz w:val="28"/>
          <w:szCs w:val="28"/>
          <w:lang w:val="uk-UA"/>
        </w:rPr>
        <w:t xml:space="preserve">закладу </w:t>
      </w:r>
      <w:r w:rsidR="00E016D0">
        <w:rPr>
          <w:sz w:val="28"/>
          <w:szCs w:val="28"/>
          <w:lang w:val="uk-UA"/>
        </w:rPr>
        <w:t xml:space="preserve">та не у відповідності з побажанням особи, яка надала </w:t>
      </w:r>
      <w:r>
        <w:rPr>
          <w:sz w:val="28"/>
          <w:szCs w:val="28"/>
          <w:lang w:val="uk-UA"/>
        </w:rPr>
        <w:t xml:space="preserve">цільову </w:t>
      </w:r>
      <w:r w:rsidR="00E016D0">
        <w:rPr>
          <w:sz w:val="28"/>
          <w:szCs w:val="28"/>
          <w:lang w:val="uk-UA"/>
        </w:rPr>
        <w:t>благодійну допомогу.</w:t>
      </w:r>
    </w:p>
    <w:p w:rsidR="00E016D0" w:rsidRDefault="00837F9A" w:rsidP="009C11B6">
      <w:pPr>
        <w:spacing w:after="12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6D0">
        <w:rPr>
          <w:sz w:val="28"/>
          <w:szCs w:val="28"/>
          <w:lang w:val="uk-UA"/>
        </w:rPr>
        <w:t xml:space="preserve">.2. Працівникам закладу </w:t>
      </w:r>
      <w:r>
        <w:rPr>
          <w:sz w:val="28"/>
          <w:szCs w:val="28"/>
          <w:lang w:val="uk-UA"/>
        </w:rPr>
        <w:t xml:space="preserve">у відповідності до діючого законодавства </w:t>
      </w:r>
      <w:r w:rsidR="00E016D0">
        <w:rPr>
          <w:sz w:val="28"/>
          <w:szCs w:val="28"/>
          <w:lang w:val="uk-UA"/>
        </w:rPr>
        <w:t xml:space="preserve">заборонено </w:t>
      </w:r>
      <w:r>
        <w:rPr>
          <w:sz w:val="28"/>
          <w:szCs w:val="28"/>
          <w:lang w:val="uk-UA"/>
        </w:rPr>
        <w:t>особисто здійснювати</w:t>
      </w:r>
      <w:r w:rsidR="00E016D0">
        <w:rPr>
          <w:sz w:val="28"/>
          <w:szCs w:val="28"/>
          <w:lang w:val="uk-UA"/>
        </w:rPr>
        <w:t xml:space="preserve"> збір коштів та матеріальних цінностей, а також розраховуватися за виконані роботи та послуги.</w:t>
      </w:r>
    </w:p>
    <w:p w:rsidR="00E016D0" w:rsidRDefault="00837F9A" w:rsidP="009C11B6">
      <w:pPr>
        <w:spacing w:after="12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6D0">
        <w:rPr>
          <w:sz w:val="28"/>
          <w:szCs w:val="28"/>
          <w:lang w:val="uk-UA"/>
        </w:rPr>
        <w:t xml:space="preserve">.3. Відповідальність за </w:t>
      </w:r>
      <w:r>
        <w:rPr>
          <w:sz w:val="28"/>
          <w:szCs w:val="28"/>
          <w:lang w:val="uk-UA"/>
        </w:rPr>
        <w:t xml:space="preserve">облік та </w:t>
      </w:r>
      <w:r w:rsidR="00E016D0">
        <w:rPr>
          <w:sz w:val="28"/>
          <w:szCs w:val="28"/>
          <w:lang w:val="uk-UA"/>
        </w:rPr>
        <w:t xml:space="preserve">використання </w:t>
      </w:r>
      <w:r>
        <w:rPr>
          <w:sz w:val="28"/>
          <w:szCs w:val="28"/>
          <w:lang w:val="uk-UA"/>
        </w:rPr>
        <w:t>благодійної допомоги</w:t>
      </w:r>
      <w:r w:rsidR="00E016D0">
        <w:rPr>
          <w:sz w:val="28"/>
          <w:szCs w:val="28"/>
          <w:lang w:val="uk-UA"/>
        </w:rPr>
        <w:t xml:space="preserve"> несе керівник закладу.</w:t>
      </w:r>
    </w:p>
    <w:p w:rsidR="00CC79C4" w:rsidRPr="006B65DF" w:rsidRDefault="00CC79C4" w:rsidP="00CC79C4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</w:p>
    <w:p w:rsidR="006B65DF" w:rsidRPr="00A8374F" w:rsidRDefault="006B65DF" w:rsidP="00A8374F">
      <w:pPr>
        <w:spacing w:after="120" w:line="276" w:lineRule="auto"/>
        <w:ind w:firstLine="567"/>
        <w:jc w:val="both"/>
        <w:rPr>
          <w:sz w:val="28"/>
          <w:szCs w:val="28"/>
          <w:lang w:val="uk-UA"/>
        </w:rPr>
      </w:pPr>
    </w:p>
    <w:sectPr w:rsidR="006B65DF" w:rsidRPr="00A8374F" w:rsidSect="009C11B6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7EA"/>
    <w:multiLevelType w:val="hybridMultilevel"/>
    <w:tmpl w:val="A322EA36"/>
    <w:lvl w:ilvl="0" w:tplc="0AAE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D1619D"/>
    <w:multiLevelType w:val="hybridMultilevel"/>
    <w:tmpl w:val="1A0CB484"/>
    <w:lvl w:ilvl="0" w:tplc="0AAEF6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29A5CFD"/>
    <w:multiLevelType w:val="hybridMultilevel"/>
    <w:tmpl w:val="4E90631C"/>
    <w:lvl w:ilvl="0" w:tplc="0AAE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DB"/>
    <w:rsid w:val="001418E4"/>
    <w:rsid w:val="001E4E18"/>
    <w:rsid w:val="00211B9F"/>
    <w:rsid w:val="00253262"/>
    <w:rsid w:val="002F6CBB"/>
    <w:rsid w:val="00332BA7"/>
    <w:rsid w:val="00377DC8"/>
    <w:rsid w:val="00423216"/>
    <w:rsid w:val="004F3AE6"/>
    <w:rsid w:val="004F5125"/>
    <w:rsid w:val="00543B30"/>
    <w:rsid w:val="005D0A5E"/>
    <w:rsid w:val="00670DD5"/>
    <w:rsid w:val="00680934"/>
    <w:rsid w:val="006959DB"/>
    <w:rsid w:val="006B65DF"/>
    <w:rsid w:val="006C6EF2"/>
    <w:rsid w:val="00720AC4"/>
    <w:rsid w:val="00751A14"/>
    <w:rsid w:val="00785FD2"/>
    <w:rsid w:val="007C42E3"/>
    <w:rsid w:val="007D3EA6"/>
    <w:rsid w:val="0083679E"/>
    <w:rsid w:val="00837F9A"/>
    <w:rsid w:val="00885EF0"/>
    <w:rsid w:val="008A23B9"/>
    <w:rsid w:val="008C008C"/>
    <w:rsid w:val="009A584B"/>
    <w:rsid w:val="009C11B6"/>
    <w:rsid w:val="00A205A0"/>
    <w:rsid w:val="00A8374F"/>
    <w:rsid w:val="00AB63B8"/>
    <w:rsid w:val="00AF27DE"/>
    <w:rsid w:val="00B56784"/>
    <w:rsid w:val="00C53756"/>
    <w:rsid w:val="00CC79C4"/>
    <w:rsid w:val="00CD0225"/>
    <w:rsid w:val="00D54C36"/>
    <w:rsid w:val="00E016D0"/>
    <w:rsid w:val="00E40AA1"/>
    <w:rsid w:val="00E441B4"/>
    <w:rsid w:val="00F00B7D"/>
    <w:rsid w:val="00F05377"/>
    <w:rsid w:val="00F67299"/>
    <w:rsid w:val="00FB194E"/>
    <w:rsid w:val="00FD256D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59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Pentium7</cp:lastModifiedBy>
  <cp:revision>2</cp:revision>
  <cp:lastPrinted>2016-10-06T13:55:00Z</cp:lastPrinted>
  <dcterms:created xsi:type="dcterms:W3CDTF">2016-10-10T08:41:00Z</dcterms:created>
  <dcterms:modified xsi:type="dcterms:W3CDTF">2016-10-10T08:41:00Z</dcterms:modified>
</cp:coreProperties>
</file>